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80" w:rightFromText="180" w:vertAnchor="page" w:horzAnchor="margin" w:tblpY="4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B1306F" w14:paraId="0A28B366" w14:textId="77777777" w:rsidTr="009122F4">
        <w:trPr>
          <w:trHeight w:val="5210"/>
        </w:trPr>
        <w:tc>
          <w:tcPr>
            <w:tcW w:w="3415" w:type="dxa"/>
          </w:tcPr>
          <w:p w14:paraId="35549D70" w14:textId="212A13C4" w:rsidR="00B1306F" w:rsidRPr="003F768A" w:rsidRDefault="00B1306F" w:rsidP="00B1306F">
            <w:pPr>
              <w:pStyle w:val="Akapitzlist"/>
              <w:spacing w:after="115" w:line="240" w:lineRule="auto"/>
              <w:ind w:left="180"/>
              <w:jc w:val="left"/>
              <w:rPr>
                <w:rStyle w:val="contacthyperlink"/>
              </w:rPr>
            </w:pPr>
            <w:r w:rsidRPr="00030C94">
              <w:rPr>
                <w:rFonts w:ascii="Barlow" w:hAnsi="Barlow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50969" wp14:editId="652DD3E2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2164080" cy="8001000"/>
                      <wp:effectExtent l="0" t="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4080" cy="800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DF25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25BE0E" w14:textId="77777777" w:rsidR="00B1306F" w:rsidRPr="00161844" w:rsidRDefault="00B1306F" w:rsidP="00B1306F">
                                  <w:pPr>
                                    <w:spacing w:after="405"/>
                                    <w:jc w:val="center"/>
                                    <w:rPr>
                                      <w:rFonts w:cs="Calibri"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  <w:t>INFORMACJE O FIRMIE</w:t>
                                  </w:r>
                                </w:p>
                                <w:p w14:paraId="77F8F480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GOODYEAR POLSKA </w:t>
                                  </w:r>
                                </w:p>
                                <w:p w14:paraId="24C8D567" w14:textId="77777777" w:rsidR="00B1306F" w:rsidRPr="00A40ACF" w:rsidRDefault="00B1306F" w:rsidP="00B1306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120"/>
                                    <w:contextualSpacing/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  <w:r w:rsidRPr="00A40ACF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lang w:val="pl-PL"/>
                                    </w:rPr>
                                    <w:t xml:space="preserve">SP. Z O.O.: 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  <w:br/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UL. Krakowiaków 46 </w:t>
                                  </w:r>
                                  <w:r w:rsidRPr="00A40ACF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br/>
                                    <w:t>02-255 Warszawa</w:t>
                                  </w:r>
                                </w:p>
                                <w:p w14:paraId="47AF907B" w14:textId="77777777" w:rsidR="00B1306F" w:rsidRPr="00A40ACF" w:rsidRDefault="00B1306F" w:rsidP="00B1306F">
                                  <w:pPr>
                                    <w:rPr>
                                      <w:rFonts w:cs="Calibri"/>
                                      <w:color w:val="004EA8"/>
                                      <w:lang w:val="pl-PL"/>
                                    </w:rPr>
                                  </w:pPr>
                                </w:p>
                                <w:p w14:paraId="3546A423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after="115"/>
                                    <w:contextualSpacing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NEWSROOM:  </w:t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</w:rPr>
                                    <w:br/>
                                  </w: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u w:val="single"/>
                                    </w:rPr>
                                    <w:t>https://news.goodyear.eu/pl-pl/</w:t>
                                  </w:r>
                                </w:p>
                                <w:p w14:paraId="7213AA4E" w14:textId="77777777" w:rsidR="00B1306F" w:rsidRPr="00161844" w:rsidRDefault="00B1306F" w:rsidP="00B1306F">
                                  <w:pPr>
                                    <w:spacing w:after="115"/>
                                    <w:rPr>
                                      <w:rFonts w:cs="Calibri"/>
                                      <w:color w:val="004EA8"/>
                                    </w:rPr>
                                  </w:pPr>
                                </w:p>
                                <w:p w14:paraId="77795922" w14:textId="77777777" w:rsidR="00B1306F" w:rsidRPr="00161844" w:rsidRDefault="00B1306F" w:rsidP="00B1306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54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Więcej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informacji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udzielają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</w:rPr>
                                    <w:t>: </w:t>
                                  </w:r>
                                </w:p>
                                <w:p w14:paraId="055D75A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</w:rPr>
                                    <w:t xml:space="preserve">BEATA CHĄDZYŃSKA </w:t>
                                  </w:r>
                                </w:p>
                                <w:p w14:paraId="6D77245D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Group Communications Manager EEN</w:t>
                                  </w:r>
                                </w:p>
                                <w:p w14:paraId="0EBAF36F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Goodyear Polska Sp. z o.o. </w:t>
                                  </w:r>
                                </w:p>
                                <w:p w14:paraId="35198F50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Tel: 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725 370 048 </w:t>
                                  </w:r>
                                </w:p>
                                <w:p w14:paraId="309BCD6D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beata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_</w:t>
                                  </w:r>
                                  <w:r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chadzynska</w:t>
                                  </w:r>
                                  <w:r w:rsidRPr="0039769B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 xml:space="preserve">@goodyear.com   </w:t>
                                  </w:r>
                                </w:p>
                                <w:p w14:paraId="64248E82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</w:p>
                                <w:p w14:paraId="697C0F1B" w14:textId="77777777" w:rsidR="00B1306F" w:rsidRPr="0039769B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</w:pPr>
                                  <w:r w:rsidRPr="0039769B">
                                    <w:rPr>
                                      <w:rFonts w:cs="Calibri"/>
                                      <w:b/>
                                      <w:bCs/>
                                      <w:color w:val="004EA8"/>
                                      <w:sz w:val="19"/>
                                      <w:szCs w:val="19"/>
                                      <w:lang w:val="pl-PL"/>
                                    </w:rPr>
                                    <w:t>MARLENA GARUCKA-KUBAJEK</w:t>
                                  </w:r>
                                </w:p>
                                <w:p w14:paraId="575C5EA4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 xml:space="preserve">Biuro Prasowe Goodyear </w:t>
                                  </w:r>
                                </w:p>
                                <w:p w14:paraId="0DA79FA2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Alert Media Communications</w:t>
                                  </w:r>
                                </w:p>
                                <w:p w14:paraId="72A3CC76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tel</w:t>
                                  </w:r>
                                  <w:proofErr w:type="spellEnd"/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: 506 051 987</w:t>
                                  </w:r>
                                </w:p>
                                <w:p w14:paraId="10E7B711" w14:textId="77777777" w:rsidR="00B1306F" w:rsidRPr="00161844" w:rsidRDefault="00B1306F" w:rsidP="00B1306F">
                                  <w:pPr>
                                    <w:spacing w:after="540"/>
                                    <w:ind w:left="360"/>
                                    <w:contextualSpacing/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</w:pPr>
                                  <w:r w:rsidRPr="00161844">
                                    <w:rPr>
                                      <w:rFonts w:cs="Calibri"/>
                                      <w:color w:val="004EA8"/>
                                      <w:sz w:val="19"/>
                                      <w:szCs w:val="19"/>
                                    </w:rPr>
                                    <w:t>goodyear@alertmedia.pl</w:t>
                                  </w:r>
                                </w:p>
                                <w:p w14:paraId="2466C5BE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5BCD734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8989CD1" w14:textId="77777777" w:rsidR="00B1306F" w:rsidRDefault="00B1306F" w:rsidP="00B1306F">
                                  <w:pPr>
                                    <w:spacing w:after="405"/>
                                    <w:rPr>
                                      <w:rFonts w:ascii="Conduit ITC Light" w:hAnsi="Conduit ITC Light" w:cs="Times New Roman"/>
                                      <w:b/>
                                      <w:bCs/>
                                      <w:color w:val="004EA8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1C4B6DF" w14:textId="77777777" w:rsidR="00B1306F" w:rsidRDefault="00B1306F" w:rsidP="00B130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50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8pt;margin-top:0;width:170.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" filled="f" stroked="f">
                      <v:textbox>
                        <w:txbxContent>
                          <w:p w14:paraId="125DF25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925BE0E" w14:textId="77777777" w:rsidR="00B1306F" w:rsidRPr="00161844" w:rsidRDefault="00B1306F" w:rsidP="00B1306F">
                            <w:pPr>
                              <w:spacing w:after="405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7F8F480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24C8D567" w14:textId="77777777" w:rsidR="00B1306F" w:rsidRPr="00A40ACF" w:rsidRDefault="00B1306F" w:rsidP="00B1306F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47AF907B" w14:textId="77777777" w:rsidR="00B1306F" w:rsidRPr="00A40ACF" w:rsidRDefault="00B1306F" w:rsidP="00B1306F">
                            <w:pPr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3546A423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6"/>
                              </w:numPr>
                              <w:spacing w:after="115"/>
                              <w:contextualSpacing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7213AA4E" w14:textId="77777777" w:rsidR="00B1306F" w:rsidRPr="00161844" w:rsidRDefault="00B1306F" w:rsidP="00B1306F">
                            <w:pPr>
                              <w:spacing w:after="115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77795922" w14:textId="77777777" w:rsidR="00B1306F" w:rsidRPr="00161844" w:rsidRDefault="00B1306F" w:rsidP="00B1306F">
                            <w:pPr>
                              <w:numPr>
                                <w:ilvl w:val="0"/>
                                <w:numId w:val="7"/>
                              </w:numPr>
                              <w:spacing w:after="54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055D75A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6D77245D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0EBAF36F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Sp. z o.o. </w:t>
                            </w:r>
                          </w:p>
                          <w:p w14:paraId="35198F50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309BCD6D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64248E82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697C0F1B" w14:textId="77777777" w:rsidR="00B1306F" w:rsidRPr="0039769B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75C5EA4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DA79FA2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72A3CC76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10E7B711" w14:textId="77777777" w:rsidR="00B1306F" w:rsidRPr="00161844" w:rsidRDefault="00B1306F" w:rsidP="00B1306F">
                            <w:pPr>
                              <w:spacing w:after="540"/>
                              <w:ind w:left="360"/>
                              <w:contextualSpacing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2466C5BE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5BCD734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08989CD1" w14:textId="77777777" w:rsidR="00B1306F" w:rsidRDefault="00B1306F" w:rsidP="00B1306F">
                            <w:pPr>
                              <w:spacing w:after="405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1C4B6DF" w14:textId="77777777" w:rsidR="00B1306F" w:rsidRDefault="00B1306F" w:rsidP="00B1306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80" w:rightFromText="180" w:vertAnchor="page" w:horzAnchor="margin" w:tblpXSpec="right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30"/>
      </w:tblGrid>
      <w:tr w:rsidR="00376807" w:rsidRPr="00666B32" w14:paraId="3D06E3C0" w14:textId="77777777" w:rsidTr="00634EDC">
        <w:trPr>
          <w:trHeight w:val="7010"/>
        </w:trPr>
        <w:tc>
          <w:tcPr>
            <w:tcW w:w="7830" w:type="dxa"/>
          </w:tcPr>
          <w:p w14:paraId="5676FE22" w14:textId="57E6F171" w:rsidR="00376807" w:rsidRPr="007559B0" w:rsidRDefault="00B1306F" w:rsidP="00634EDC">
            <w:pPr>
              <w:pStyle w:val="NEWSRELEASE"/>
              <w:rPr>
                <w:lang w:val="pl-PL"/>
              </w:rPr>
            </w:pPr>
            <w:r w:rsidRPr="007559B0">
              <w:rPr>
                <w:lang w:val="pl-PL"/>
              </w:rPr>
              <w:t>INFORMACJA PRASOWA</w:t>
            </w:r>
          </w:p>
          <w:p w14:paraId="7BF04893" w14:textId="3C3F7F1D" w:rsidR="007527BF" w:rsidRPr="00A0778F" w:rsidRDefault="00107180" w:rsidP="00666B32">
            <w:pPr>
              <w:pStyle w:val="Nagwek2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</w:pPr>
            <w:r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Wymagający tor </w:t>
            </w:r>
            <w:proofErr w:type="spellStart"/>
            <w:r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>Imola</w:t>
            </w:r>
            <w:proofErr w:type="spellEnd"/>
            <w:r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 debiutuje w </w:t>
            </w:r>
            <w:r w:rsidR="004F1728" w:rsidRPr="004F1728"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>Długodystansowych Mistrzostw</w:t>
            </w:r>
            <w:r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>ach</w:t>
            </w:r>
            <w:r w:rsidR="004F1728" w:rsidRPr="004F1728"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 Świata FIA</w:t>
            </w:r>
            <w:r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 - nowe wyzwanie dla </w:t>
            </w:r>
            <w:r w:rsidR="00B931C1"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 xml:space="preserve">opon </w:t>
            </w:r>
            <w:r w:rsidR="00B1306F" w:rsidRPr="00A0778F"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>Goodyea</w:t>
            </w:r>
            <w:r>
              <w:rPr>
                <w:rFonts w:ascii="Barlow" w:hAnsi="Barlow" w:cs="Arial"/>
                <w:color w:val="272727"/>
                <w:spacing w:val="2"/>
                <w:sz w:val="24"/>
                <w:szCs w:val="24"/>
                <w:lang w:val="pl-PL"/>
              </w:rPr>
              <w:t>r</w:t>
            </w:r>
          </w:p>
          <w:p w14:paraId="356F948D" w14:textId="01F58DC0" w:rsidR="007559B0" w:rsidRPr="007559B0" w:rsidRDefault="00B1306F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Warszawa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</w:t>
            </w:r>
            <w:r w:rsidR="00C620BF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1</w:t>
            </w:r>
            <w:r w:rsidR="00A73244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6</w:t>
            </w: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kwietnia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2024</w:t>
            </w:r>
            <w:r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r.</w:t>
            </w:r>
            <w:r w:rsidR="00376807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–</w:t>
            </w:r>
            <w:r w:rsidR="007527BF" w:rsidRPr="00B1306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Już w najbliższy weekend </w:t>
            </w:r>
            <w:r w:rsidR="00396807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odbędzie 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się </w:t>
            </w:r>
            <w:r w:rsidR="009C79F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kolejny wyścig</w:t>
            </w:r>
            <w:r w:rsidR="007559B0">
              <w:rPr>
                <w:rFonts w:ascii="Barlow" w:hAnsi="Barlow"/>
                <w:lang w:val="pl-PL"/>
              </w:rPr>
              <w:t xml:space="preserve"> 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Długodystansow</w:t>
            </w:r>
            <w:r w:rsidR="00C1540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ych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Mistrzostw Świata FIA (WEC)</w:t>
            </w:r>
            <w:r w:rsidR="009C79F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 którego gospodarzem po raz pierwszy będzie tor </w:t>
            </w:r>
            <w:proofErr w:type="spellStart"/>
            <w:r w:rsidR="009C79F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Imola</w:t>
            </w:r>
            <w:proofErr w:type="spellEnd"/>
            <w:r w:rsidR="009C79F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 zastępując w tej roli inny włoski obiekt </w:t>
            </w:r>
            <w:proofErr w:type="spellStart"/>
            <w:r w:rsidR="009C79F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Monzę</w:t>
            </w:r>
            <w:proofErr w:type="spellEnd"/>
            <w:r w:rsidR="009C79F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.</w:t>
            </w:r>
            <w:r w:rsidR="00396807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Przed </w:t>
            </w:r>
            <w:r w:rsidR="007E3CC2" w:rsidRPr="007E3CC2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  <w:r w:rsidR="00396807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 który</w:t>
            </w:r>
            <w:r w:rsidR="007E3CC2" w:rsidRPr="007E3CC2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96807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jest</w:t>
            </w:r>
            <w:r w:rsidR="007E3CC2">
              <w:rPr>
                <w:lang w:val="pl-PL"/>
              </w:rPr>
              <w:t xml:space="preserve"> </w:t>
            </w:r>
            <w:r w:rsidR="007E3CC2" w:rsidRPr="007E3CC2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wyłącznym dostawcą opon dla kategorii LMP2</w:t>
            </w:r>
            <w:r w:rsidR="007E3CC2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i LMGT3</w:t>
            </w:r>
            <w:r w:rsidR="00396807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 duże wyzwanie, gdyż tor </w:t>
            </w:r>
            <w:proofErr w:type="spellStart"/>
            <w:r w:rsidR="00396807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Imola</w:t>
            </w:r>
            <w:proofErr w:type="spellEnd"/>
            <w:r w:rsidR="00396807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jest uznawany za bardzo wymagający.</w:t>
            </w:r>
          </w:p>
          <w:p w14:paraId="3F7ABDA9" w14:textId="6FF06233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proofErr w:type="spellStart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Imola</w:t>
            </w:r>
            <w:proofErr w:type="spellEnd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to tor z bogatą historią w sportach motorowych. Pierwsze wyścigi odbyły się </w:t>
            </w:r>
            <w:r w:rsidR="007E3CC2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tam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 1953 roku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i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od tego czasu 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obiekt ten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stał się jednym z najbardziej rozpoznawalnych na świecie, z ciasnym i wymagającym układem, który 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wymusza na kierowcach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pełne skupienie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przez cały wyścig.</w:t>
            </w:r>
          </w:p>
          <w:p w14:paraId="1BBA3FC3" w14:textId="61AA9582" w:rsidR="007559B0" w:rsidRPr="007559B0" w:rsidRDefault="00C1540B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Na </w:t>
            </w:r>
            <w:proofErr w:type="spellStart"/>
            <w:r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Imola</w:t>
            </w:r>
            <w:proofErr w:type="spellEnd"/>
            <w:r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n</w:t>
            </w:r>
            <w:r w:rsidR="007E3CC2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ie ma marginesu na błędy</w:t>
            </w:r>
          </w:p>
          <w:p w14:paraId="7C8F8043" w14:textId="3E3A0842" w:rsidR="007559B0" w:rsidRPr="007559B0" w:rsidRDefault="00DD730F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Przed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wyścigow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ym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weekend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em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Goodyear spotkał się z </w:t>
            </w:r>
            <w:r w:rsidR="00C1540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włoskim kierowcą</w:t>
            </w:r>
            <w:r w:rsidR="00C1540B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="00C1540B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Davide</w:t>
            </w:r>
            <w:proofErr w:type="spellEnd"/>
            <w:r w:rsidR="00C1540B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="00C1540B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Rigonem</w:t>
            </w:r>
            <w:proofErr w:type="spellEnd"/>
            <w:r w:rsidR="00C1540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</w:t>
            </w:r>
            <w:r w:rsidR="00C1540B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zdobywcą pierwszej nagrody </w:t>
            </w:r>
            <w:proofErr w:type="spellStart"/>
            <w:r w:rsidRPr="00DD730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Wingfoot</w:t>
            </w:r>
            <w:proofErr w:type="spellEnd"/>
            <w:r w:rsidRPr="00DD730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Pr="00DD730F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Award</w:t>
            </w:r>
            <w:proofErr w:type="spellEnd"/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 klasie LMGT3,</w:t>
            </w:r>
            <w:r w:rsidR="00C1540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który na torze </w:t>
            </w:r>
            <w:proofErr w:type="spellStart"/>
            <w:r w:rsidR="00C1540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Imola</w:t>
            </w:r>
            <w:proofErr w:type="spellEnd"/>
            <w:r w:rsidR="00C1540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ścigał się wielokrotnie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. Podczas pierwszej rundy w Katarze</w:t>
            </w:r>
            <w:r w:rsidR="0010718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za kierownicą Ferrari 296 GT3 zespołu AF </w:t>
            </w:r>
            <w:proofErr w:type="spellStart"/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Corse</w:t>
            </w:r>
            <w:proofErr w:type="spellEnd"/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z numerem 54</w:t>
            </w:r>
            <w:r w:rsid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="0010718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Rigon</w:t>
            </w:r>
            <w:proofErr w:type="spellEnd"/>
            <w:r w:rsidR="0010718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wraz z kolegami z </w:t>
            </w:r>
            <w:r w:rsid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teamu</w:t>
            </w:r>
            <w:r w:rsidR="0010718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- 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Francesco </w:t>
            </w:r>
            <w:proofErr w:type="spellStart"/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Castellaccim</w:t>
            </w:r>
            <w:proofErr w:type="spellEnd"/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i Thomasem </w:t>
            </w:r>
            <w:proofErr w:type="spellStart"/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Flohrem</w:t>
            </w:r>
            <w:proofErr w:type="spellEnd"/>
            <w:r w:rsidR="0010718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-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zajął piąte miejsce w klasie, ale </w:t>
            </w:r>
            <w:r w:rsidR="0010718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dzięki </w:t>
            </w:r>
            <w:r w:rsidR="007E3CC2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utrzym</w:t>
            </w:r>
            <w:r w:rsidR="0010718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aniu</w:t>
            </w:r>
            <w:r w:rsidR="00C1540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396807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równe</w:t>
            </w:r>
            <w:r w:rsidR="0010718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</w:t>
            </w:r>
            <w:r w:rsidR="00C1540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temp</w:t>
            </w:r>
            <w:r w:rsidR="0010718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</w:t>
            </w:r>
            <w:r w:rsidR="007E3CC2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przez cały wyścig </w:t>
            </w:r>
            <w:r w:rsidR="00C1540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wywalczył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trofeum</w:t>
            </w:r>
            <w:r w:rsidR="00396807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="00396807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  <w:proofErr w:type="spellEnd"/>
            <w:r w:rsidR="00396807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="007E3CC2" w:rsidRPr="007E3CC2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Wingfoot</w:t>
            </w:r>
            <w:proofErr w:type="spellEnd"/>
            <w:r w:rsidR="007E3CC2" w:rsidRPr="007E3CC2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="007E3CC2" w:rsidRPr="007E3CC2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Award</w:t>
            </w:r>
            <w:proofErr w:type="spellEnd"/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. </w:t>
            </w:r>
          </w:p>
          <w:p w14:paraId="49744811" w14:textId="7DCDBBDF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„To będzie trudniejsz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y wyścig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niż </w:t>
            </w:r>
            <w:r w:rsidR="00396807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ten w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Katar</w:t>
            </w:r>
            <w:r w:rsidR="00396807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ze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, także dlatego, że tor jest węższy i nie ma marginesu na błędy", wyjaśni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ł </w:t>
            </w:r>
            <w:proofErr w:type="spellStart"/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Davide</w:t>
            </w:r>
            <w:proofErr w:type="spellEnd"/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Rigon</w:t>
            </w:r>
            <w:proofErr w:type="spellEnd"/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.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„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Jazda na </w:t>
            </w:r>
            <w:proofErr w:type="spellStart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Imoli</w:t>
            </w:r>
            <w:proofErr w:type="spellEnd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to zawsze niesamowite przeżycie, naprawdę kocham ten tor. Ważną rolę będzie odgrywał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tutaj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styl jazdy, ponieważ jest to tor w ‘starym stylu’, gdzie każdy błąd drogo kosztuje.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Tor przeszedł też lifting. K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rawężniki są teraz dość wysokie, jest nowa nawierzchnia asfaltowa i ogólnie po zewnętrznej mamy więcej żwiru. To właśnie powoduje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 że nie ma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marginesu na błędy – należy mieć stale na uwadze ograniczenia toru, w przeciwnym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razie można stracić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dużo czasu”.</w:t>
            </w:r>
          </w:p>
          <w:p w14:paraId="73D969CE" w14:textId="66521F36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Po zdobyciu </w:t>
            </w:r>
            <w:r w:rsidR="00DC2E9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nagrody</w:t>
            </w:r>
            <w:r w:rsidR="00DC2E9D" w:rsidRPr="00DC2E9D">
              <w:rPr>
                <w:lang w:val="pl-PL"/>
              </w:rPr>
              <w:t xml:space="preserve"> </w:t>
            </w:r>
            <w:proofErr w:type="spellStart"/>
            <w:r w:rsidR="00DC2E9D" w:rsidRPr="00DC2E9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Wingfoot</w:t>
            </w:r>
            <w:proofErr w:type="spellEnd"/>
            <w:r w:rsidR="00DC2E9D" w:rsidRPr="00DC2E9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="00DC2E9D" w:rsidRPr="00DC2E9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Award</w:t>
            </w:r>
            <w:proofErr w:type="spellEnd"/>
            <w:r w:rsidR="00DC2E9D" w:rsidRPr="00DC2E9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 Katarze, </w:t>
            </w:r>
            <w:proofErr w:type="spellStart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Rigon</w:t>
            </w:r>
            <w:proofErr w:type="spellEnd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podziękował zespołowi za udany pierwszy wyścig: „Jestem zachwycony, że mogę rozpocząć sezon od wyróżnienia</w:t>
            </w:r>
            <w:r w:rsidR="004F172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="004F172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Wing</w:t>
            </w:r>
            <w:r w:rsidR="004F1728" w:rsidRPr="004F172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foot</w:t>
            </w:r>
            <w:proofErr w:type="spellEnd"/>
            <w:r w:rsidR="004F1728" w:rsidRPr="004F172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="004F1728" w:rsidRPr="004F172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Award</w:t>
            </w:r>
            <w:proofErr w:type="spellEnd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. Ta nagroda jest 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dla mnie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ważna, ponieważ potwierdza, że praca, którą wykonaliśmy </w:t>
            </w:r>
            <w:r w:rsidR="004F172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razem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z zespołem dała rezultaty. </w:t>
            </w:r>
            <w:r w:rsidR="0010718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Ferrari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296 GT3 w Katarze okazał</w:t>
            </w:r>
            <w:r w:rsidR="0010718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się niesamowity w prowadzeniu, a mój podwójny bieg był naprawdę przyjemny. Prędkość, spójność i dobre czasy </w:t>
            </w:r>
            <w:proofErr w:type="spellStart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okrążeń</w:t>
            </w:r>
            <w:proofErr w:type="spellEnd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nie </w:t>
            </w:r>
            <w:r w:rsidR="004F172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byłyby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lastRenderedPageBreak/>
              <w:t>możliwe</w:t>
            </w:r>
            <w:r w:rsidR="004F172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bez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samochodu, który 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jednocześnie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jest delikatny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i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skuteczny jeśli chodzi o opony.</w:t>
            </w:r>
            <w:r w:rsidR="004F172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”</w:t>
            </w:r>
          </w:p>
          <w:p w14:paraId="1069253D" w14:textId="55A663C4" w:rsidR="007559B0" w:rsidRPr="007559B0" w:rsidRDefault="004D72C3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K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ierowca Ferrari 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jest po</w:t>
            </w:r>
            <w:r w:rsidR="004F172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d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wrażeniem nowej specyfikacji opon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Goodyear </w:t>
            </w:r>
            <w:r w:rsidR="004F1728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dla kategorii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LMGT3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: „Podczas długich przejazdów w Katarze jechałem ostro, a opon</w:t>
            </w:r>
            <w:r w:rsidR="007E67C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y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zapewniał</w:t>
            </w:r>
            <w:r w:rsidR="007E67C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y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r w:rsidR="00435289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mi 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pozytywne wrażenia przez cały czas</w:t>
            </w:r>
            <w:r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. 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Opony są bardzo ważne,</w:t>
            </w:r>
            <w:r w:rsidR="007E67CB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a</w:t>
            </w:r>
            <w:r w:rsidR="007559B0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żeby działały prawidłowo, wykonujemy wiele pracy z zespołem, inżynierami i Ferrari, aby znaleźć najlepszą możliwą konfigurację dla całej załogi. Ponieważ wiedziałem, że muszę wykonać podwójny bieg, skupiłem się na przygotowaniu opon i spójności.</w:t>
            </w:r>
          </w:p>
          <w:p w14:paraId="4F251825" w14:textId="3484B16F" w:rsidR="007559B0" w:rsidRPr="004D72C3" w:rsidRDefault="00077A5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Duże wyzwanie dla opon Goodyear</w:t>
            </w:r>
          </w:p>
          <w:p w14:paraId="1920B5E7" w14:textId="0585C12F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„Przechodzimy od wysokich wymagań związanych z działaniem sił bocznych w Katarze, do ciaśniejszego i krętego układu na </w:t>
            </w:r>
            <w:proofErr w:type="spellStart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Imoli</w:t>
            </w:r>
            <w:proofErr w:type="spellEnd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. Spodziewamy się tutaj nieco innych rekomendacji producentów. Nacisk zostanie położony na przygotowanie samochodu do pokonywania nierówności i krawężników. W międzyczasie można też zyskać sporo czasu podczas hamowania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,” tak skomentował wyzwania stojące przed zespołem </w:t>
            </w:r>
            <w:proofErr w:type="spellStart"/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  <w:proofErr w:type="spellEnd"/>
            <w:r w:rsidR="004D72C3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Mike </w:t>
            </w:r>
            <w:proofErr w:type="spellStart"/>
            <w:r w:rsidR="004D72C3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McGregor</w:t>
            </w:r>
            <w:proofErr w:type="spellEnd"/>
            <w:r w:rsidR="004D72C3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, kierownik 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ds. </w:t>
            </w:r>
            <w:r w:rsidR="004D72C3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programu wyścigów długodystansowych 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 </w:t>
            </w:r>
            <w:r w:rsidR="004D72C3"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Goodyear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.</w:t>
            </w:r>
          </w:p>
          <w:p w14:paraId="16EF18D7" w14:textId="09DBCBA3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„Zużycie opon będzie mniej istotne niż w Katarze, ze względu na spodziewane niższe temperatury i charakterystykę toru. </w:t>
            </w:r>
            <w:r w:rsidR="0020514A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Poza tym jest to gładki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tor, więc zespoły będą prawdopodobnie wykonywać po kilka biegów na jednym zestawie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.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”</w:t>
            </w:r>
          </w:p>
          <w:p w14:paraId="10197117" w14:textId="41CAE8FA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„</w:t>
            </w:r>
            <w:r w:rsidR="009F5FCD" w:rsidRPr="009F5FC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Nagroda </w:t>
            </w:r>
            <w:proofErr w:type="spellStart"/>
            <w:r w:rsidR="009F5FCD" w:rsidRPr="009F5FC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Wingfoot</w:t>
            </w:r>
            <w:proofErr w:type="spellEnd"/>
            <w:r w:rsidR="009F5FCD" w:rsidRPr="009F5FC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="009F5FCD" w:rsidRPr="009F5FC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Award</w:t>
            </w:r>
            <w:proofErr w:type="spellEnd"/>
            <w:r w:rsidR="009F5FCD" w:rsidRPr="009F5FC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odzwierciedla powód, dla którego Goodyear angażuje się w wyścigi długodystansowe na najwyższym poziomie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” - doda</w:t>
            </w:r>
            <w:r w:rsidR="009F5FCD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ł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McGregor</w:t>
            </w:r>
            <w:proofErr w:type="spellEnd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. „Zdolność do konsekwentnego zachowania i utrzymania sprawności opon przez cały okres wyścigu jest klucz</w:t>
            </w:r>
            <w:r w:rsidR="00EE18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owa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d</w:t>
            </w:r>
            <w:r w:rsidR="00EE188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la sukcesu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każdej kampanii wyścigów długodystansowych.</w:t>
            </w:r>
            <w:r w:rsidR="004D72C3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G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ratuluję </w:t>
            </w:r>
            <w:proofErr w:type="spellStart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Davide'owi</w:t>
            </w:r>
            <w:proofErr w:type="spellEnd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Rigonowi</w:t>
            </w:r>
            <w:proofErr w:type="spellEnd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i AF </w:t>
            </w:r>
            <w:proofErr w:type="spellStart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Corse</w:t>
            </w:r>
            <w:proofErr w:type="spellEnd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zdobycia pierwszego trofeum </w:t>
            </w:r>
            <w:proofErr w:type="spellStart"/>
            <w:r w:rsidR="00077A50" w:rsidRPr="00077A5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Wingfoot</w:t>
            </w:r>
            <w:proofErr w:type="spellEnd"/>
            <w:r w:rsidR="00077A50" w:rsidRPr="00077A5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</w:t>
            </w:r>
            <w:proofErr w:type="spellStart"/>
            <w:r w:rsidR="00077A50" w:rsidRPr="00077A5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Award</w:t>
            </w:r>
            <w:proofErr w:type="spellEnd"/>
            <w:r w:rsidR="00077A50" w:rsidRPr="00077A5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 </w:t>
            </w: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w LMGT3”. </w:t>
            </w:r>
          </w:p>
          <w:p w14:paraId="10790C5B" w14:textId="31D03580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Harmonogram 6-gdzinnego wyścigu </w:t>
            </w:r>
            <w:proofErr w:type="spellStart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Imola</w:t>
            </w:r>
            <w:proofErr w:type="spellEnd"/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 xml:space="preserve"> (czas lokalny UTC+1):</w:t>
            </w:r>
          </w:p>
          <w:p w14:paraId="1F9EC973" w14:textId="6F7056A1" w:rsidR="007559B0" w:rsidRPr="007559B0" w:rsidRDefault="007559B0" w:rsidP="007559B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19 kwietnia</w:t>
            </w:r>
          </w:p>
          <w:p w14:paraId="6DC8B908" w14:textId="7714AE51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FP1 – 12:00</w:t>
            </w:r>
          </w:p>
          <w:p w14:paraId="70456207" w14:textId="43B84C68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FP2 – 17:15</w:t>
            </w:r>
          </w:p>
          <w:p w14:paraId="02DCDF58" w14:textId="1F65AD45" w:rsidR="007559B0" w:rsidRPr="007559B0" w:rsidRDefault="007559B0" w:rsidP="007559B0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20 kwietnia</w:t>
            </w:r>
          </w:p>
          <w:p w14:paraId="792938E9" w14:textId="0D7011C0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FP3 – 11:10</w:t>
            </w:r>
          </w:p>
          <w:p w14:paraId="6C407C08" w14:textId="181E37B7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Q1 – 14:45</w:t>
            </w:r>
          </w:p>
          <w:p w14:paraId="24BD37C0" w14:textId="26321140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lastRenderedPageBreak/>
              <w:t>Q2 – 15:05</w:t>
            </w:r>
          </w:p>
          <w:p w14:paraId="392A19FD" w14:textId="3051EB03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Q3 -15:25</w:t>
            </w:r>
          </w:p>
          <w:p w14:paraId="20FF971E" w14:textId="51B19F1E" w:rsidR="007559B0" w:rsidRPr="007559B0" w:rsidRDefault="007559B0" w:rsidP="007559B0">
            <w:pPr>
              <w:pStyle w:val="NormalnyWeb"/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Q4 -15:45</w:t>
            </w:r>
          </w:p>
          <w:p w14:paraId="456FC532" w14:textId="69CC856F" w:rsidR="007559B0" w:rsidRPr="007559B0" w:rsidRDefault="007559B0" w:rsidP="007559B0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180" w:after="180"/>
              <w:jc w:val="both"/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b/>
                <w:bCs/>
                <w:kern w:val="2"/>
                <w:sz w:val="22"/>
                <w:szCs w:val="22"/>
                <w:lang w:val="pl-PL" w:eastAsia="en-US"/>
                <w14:ligatures w14:val="standardContextual"/>
              </w:rPr>
              <w:t>21 kwietnia</w:t>
            </w:r>
          </w:p>
          <w:p w14:paraId="25DE91E8" w14:textId="77777777" w:rsidR="007559B0" w:rsidRDefault="007559B0" w:rsidP="007559B0">
            <w:pPr>
              <w:pStyle w:val="NormalnyWeb"/>
              <w:shd w:val="clear" w:color="auto" w:fill="FFFFFF"/>
              <w:spacing w:before="180" w:after="180"/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7559B0">
              <w:rPr>
                <w:rFonts w:ascii="Barlow" w:eastAsiaTheme="minorEastAsia" w:hAnsi="Barlow" w:cs="Arial"/>
                <w:kern w:val="2"/>
                <w:sz w:val="22"/>
                <w:szCs w:val="22"/>
                <w:lang w:val="pl-PL" w:eastAsia="en-US"/>
                <w14:ligatures w14:val="standardContextual"/>
              </w:rPr>
              <w:t>R – 13:00</w:t>
            </w:r>
          </w:p>
          <w:p w14:paraId="2BAC0284" w14:textId="6627F493" w:rsidR="00B1306F" w:rsidRPr="00B1306F" w:rsidRDefault="00B1306F" w:rsidP="007559B0">
            <w:pPr>
              <w:pStyle w:val="NormalnyWeb"/>
              <w:shd w:val="clear" w:color="auto" w:fill="FFFFFF"/>
              <w:spacing w:before="180" w:after="180"/>
              <w:rPr>
                <w:rFonts w:ascii="Barlow" w:eastAsiaTheme="minorEastAsia" w:hAnsi="Barlow" w:cs="Arial"/>
                <w:b/>
                <w:bCs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B1306F">
              <w:rPr>
                <w:rFonts w:ascii="Barlow" w:eastAsiaTheme="minorEastAsia" w:hAnsi="Barlow" w:cs="Arial"/>
                <w:b/>
                <w:bCs/>
                <w:kern w:val="2"/>
                <w:sz w:val="20"/>
                <w:szCs w:val="20"/>
                <w:lang w:val="pl-PL" w:eastAsia="en-US"/>
                <w14:ligatures w14:val="standardContextual"/>
              </w:rPr>
              <w:t>Goodyear</w:t>
            </w:r>
          </w:p>
          <w:p w14:paraId="75270292" w14:textId="00E9483D" w:rsidR="005A3E02" w:rsidRPr="00B1306F" w:rsidRDefault="00B1306F" w:rsidP="00B1306F">
            <w:pPr>
              <w:pStyle w:val="NormalnyWeb"/>
              <w:shd w:val="clear" w:color="auto" w:fill="FFFFFF"/>
              <w:spacing w:before="180" w:beforeAutospacing="0" w:after="180" w:afterAutospacing="0"/>
              <w:jc w:val="both"/>
              <w:rPr>
                <w:rFonts w:ascii="Barlow" w:eastAsiaTheme="minorEastAsia" w:hAnsi="Barlow" w:cs="Arial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B1306F">
              <w:rPr>
                <w:rFonts w:ascii="Barlow" w:eastAsiaTheme="minorEastAsia" w:hAnsi="Barlow" w:cs="Arial"/>
                <w:kern w:val="2"/>
                <w:sz w:val="20"/>
                <w:szCs w:val="20"/>
                <w:lang w:val="pl-PL" w:eastAsia="en-US"/>
                <w14:ligatures w14:val="standardContextual"/>
              </w:rPr>
              <w:t xml:space="preserve">Goodyear jest jedną z największych firm oponiarskich na świecie. Zatrudnia około 71 000 osób i wytwarza swoje produkty w 55 zakładach w 22 krajach świata. Jej dwa ośrodki innowacyjności w Akron w stanie Ohio i w Colmar-Berg w Luksemburgu dążą do opracowywania najnowocześniejszych produktów i usług, które wyznaczają standardy technologiczne i eksploatacyjne dla całej branży. Więcej informacji o firmie Goodyear i jej produktach można znaleźć na  https://news.goodyear.eu/pl-pl/.  </w:t>
            </w:r>
          </w:p>
          <w:p w14:paraId="46F69C36" w14:textId="0B4E2382" w:rsidR="00362761" w:rsidRPr="00666B32" w:rsidRDefault="00362761" w:rsidP="00107180">
            <w:pPr>
              <w:pStyle w:val="BODY"/>
              <w:rPr>
                <w:lang w:val="pl-PL" w:bidi="en-US"/>
              </w:rPr>
            </w:pPr>
          </w:p>
          <w:p w14:paraId="7DD3AFA9" w14:textId="77777777" w:rsidR="000422E7" w:rsidRPr="00666B32" w:rsidRDefault="000422E7" w:rsidP="0032228A">
            <w:pPr>
              <w:spacing w:after="240"/>
              <w:ind w:left="-100"/>
              <w:rPr>
                <w:rFonts w:ascii="Barlow" w:hAnsi="Barlow"/>
                <w:sz w:val="22"/>
                <w:szCs w:val="22"/>
                <w:lang w:val="pl-PL"/>
              </w:rPr>
            </w:pPr>
          </w:p>
        </w:tc>
      </w:tr>
    </w:tbl>
    <w:p w14:paraId="4C5C123E" w14:textId="77777777" w:rsidR="00EA6ECE" w:rsidRPr="00666B32" w:rsidRDefault="00EA6ECE" w:rsidP="00046E56">
      <w:pPr>
        <w:rPr>
          <w:lang w:val="pl-PL"/>
        </w:rPr>
      </w:pPr>
    </w:p>
    <w:sectPr w:rsidR="00EA6ECE" w:rsidRPr="00666B32" w:rsidSect="00E92CCC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504" w:bottom="1800" w:left="504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32FA" w14:textId="77777777" w:rsidR="00E92CCC" w:rsidRDefault="00E92CCC" w:rsidP="00843DB1">
      <w:r>
        <w:separator/>
      </w:r>
    </w:p>
    <w:p w14:paraId="054B64EF" w14:textId="77777777" w:rsidR="00E92CCC" w:rsidRDefault="00E92CCC"/>
  </w:endnote>
  <w:endnote w:type="continuationSeparator" w:id="0">
    <w:p w14:paraId="1CF9AC46" w14:textId="77777777" w:rsidR="00E92CCC" w:rsidRDefault="00E92CCC" w:rsidP="00843DB1">
      <w:r>
        <w:continuationSeparator/>
      </w:r>
    </w:p>
    <w:p w14:paraId="3152CE1A" w14:textId="77777777" w:rsidR="00E92CCC" w:rsidRDefault="00E9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Courier Ne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907047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87588B" w14:textId="7D7436C1" w:rsidR="00EE6D99" w:rsidRDefault="00EE6D99" w:rsidP="00AF7E34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29CF10" w14:textId="77777777" w:rsidR="00694613" w:rsidRDefault="00694613" w:rsidP="00EE6D99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19749790"/>
      <w:docPartObj>
        <w:docPartGallery w:val="Page Numbers (Bottom of Page)"/>
        <w:docPartUnique/>
      </w:docPartObj>
    </w:sdtPr>
    <w:sdtEndPr>
      <w:rPr>
        <w:rStyle w:val="Numerstrony"/>
        <w:rFonts w:ascii="Barlow" w:hAnsi="Barlow"/>
        <w:b/>
        <w:bCs/>
        <w:color w:val="004EA8"/>
        <w:sz w:val="20"/>
        <w:szCs w:val="20"/>
      </w:rPr>
    </w:sdtEndPr>
    <w:sdtContent>
      <w:p w14:paraId="22B6A98B" w14:textId="5F9641C3" w:rsidR="00EE6D99" w:rsidRPr="00EE6D99" w:rsidRDefault="00EE6D99" w:rsidP="001554C8">
        <w:pPr>
          <w:pStyle w:val="Stopka"/>
          <w:framePr w:wrap="none" w:vAnchor="text" w:hAnchor="page" w:x="542" w:y="250"/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</w:pP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begin"/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instrText xml:space="preserve"> PAGE </w:instrTex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separate"/>
        </w:r>
        <w:r w:rsidRPr="00EE6D99">
          <w:rPr>
            <w:rStyle w:val="Numerstrony"/>
            <w:rFonts w:ascii="Barlow" w:hAnsi="Barlow"/>
            <w:b/>
            <w:bCs/>
            <w:noProof/>
            <w:color w:val="004EA8"/>
            <w:sz w:val="20"/>
            <w:szCs w:val="20"/>
          </w:rPr>
          <w:t>1</w:t>
        </w:r>
        <w:r w:rsidRPr="00EE6D99">
          <w:rPr>
            <w:rStyle w:val="Numerstrony"/>
            <w:rFonts w:ascii="Barlow" w:hAnsi="Barlow"/>
            <w:b/>
            <w:bCs/>
            <w:color w:val="004EA8"/>
            <w:sz w:val="20"/>
            <w:szCs w:val="20"/>
          </w:rPr>
          <w:fldChar w:fldCharType="end"/>
        </w:r>
      </w:p>
    </w:sdtContent>
  </w:sdt>
  <w:p w14:paraId="2E3B1B2C" w14:textId="42D10508" w:rsidR="00B03C98" w:rsidRDefault="00694613" w:rsidP="00EE6D99">
    <w:pPr>
      <w:ind w:firstLine="360"/>
    </w:pPr>
    <w:r w:rsidRPr="00785348">
      <w:rPr>
        <w:rFonts w:ascii="Barlow" w:hAnsi="Barlow"/>
        <w:b/>
        <w:bCs/>
        <w:noProof/>
        <w:color w:val="004EA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05E23" wp14:editId="50081EA3">
              <wp:simplePos x="0" y="0"/>
              <wp:positionH relativeFrom="column">
                <wp:posOffset>226060</wp:posOffset>
              </wp:positionH>
              <wp:positionV relativeFrom="paragraph">
                <wp:posOffset>236855</wp:posOffset>
              </wp:positionV>
              <wp:extent cx="4762500" cy="0"/>
              <wp:effectExtent l="0" t="0" r="12700" b="12700"/>
              <wp:wrapNone/>
              <wp:docPr id="1610209270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625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ED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16C72A"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18.65pt" to="39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" strokecolor="#fedb00" strokeweight="1pt">
              <v:stroke joinstyle="miter"/>
            </v:line>
          </w:pict>
        </mc:Fallback>
      </mc:AlternateContent>
    </w:r>
    <w:r w:rsidRPr="00785348">
      <w:rPr>
        <w:rFonts w:ascii="Barlow" w:hAnsi="Barlow"/>
        <w:b/>
        <w:bCs/>
        <w:noProof/>
        <w:color w:val="004EA8"/>
      </w:rPr>
      <w:drawing>
        <wp:anchor distT="0" distB="0" distL="114300" distR="114300" simplePos="0" relativeHeight="251661312" behindDoc="1" locked="0" layoutInCell="1" allowOverlap="1" wp14:anchorId="3EFEEDF4" wp14:editId="14478BD8">
          <wp:simplePos x="0" y="0"/>
          <wp:positionH relativeFrom="column">
            <wp:posOffset>5118100</wp:posOffset>
          </wp:positionH>
          <wp:positionV relativeFrom="paragraph">
            <wp:posOffset>35560</wp:posOffset>
          </wp:positionV>
          <wp:extent cx="1839595" cy="361315"/>
          <wp:effectExtent l="0" t="0" r="1905" b="0"/>
          <wp:wrapNone/>
          <wp:docPr id="304824479" name="Picture 3" descr="A blue logo with a bird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917788" name="Picture 3" descr="A blue logo with a bird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D692" w14:textId="77777777" w:rsidR="00E92CCC" w:rsidRDefault="00E92CCC" w:rsidP="00843DB1">
      <w:r>
        <w:separator/>
      </w:r>
    </w:p>
    <w:p w14:paraId="15767343" w14:textId="77777777" w:rsidR="00E92CCC" w:rsidRDefault="00E92CCC"/>
  </w:footnote>
  <w:footnote w:type="continuationSeparator" w:id="0">
    <w:p w14:paraId="6D558CBB" w14:textId="77777777" w:rsidR="00E92CCC" w:rsidRDefault="00E92CCC" w:rsidP="00843DB1">
      <w:r>
        <w:continuationSeparator/>
      </w:r>
    </w:p>
    <w:p w14:paraId="0604E0F1" w14:textId="77777777" w:rsidR="00E92CCC" w:rsidRDefault="00E92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C10B" w14:textId="77777777" w:rsidR="00815BEE" w:rsidRDefault="00D93046">
    <w:r>
      <w:rPr>
        <w:noProof/>
        <w:color w:val="4472C4" w:themeColor="accent1"/>
        <w:lang w:eastAsia="zh-CN"/>
      </w:rPr>
      <w:drawing>
        <wp:anchor distT="0" distB="0" distL="114300" distR="114300" simplePos="0" relativeHeight="251660288" behindDoc="1" locked="0" layoutInCell="1" allowOverlap="1" wp14:anchorId="088F82B4" wp14:editId="0495ECCA">
          <wp:simplePos x="0" y="0"/>
          <wp:positionH relativeFrom="column">
            <wp:posOffset>-2541</wp:posOffset>
          </wp:positionH>
          <wp:positionV relativeFrom="paragraph">
            <wp:posOffset>-254000</wp:posOffset>
          </wp:positionV>
          <wp:extent cx="2466695" cy="2235200"/>
          <wp:effectExtent l="0" t="0" r="0" b="0"/>
          <wp:wrapNone/>
          <wp:docPr id="1583758517" name="Picture 2" descr="A yellow shoe with win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11604" name="Picture 2" descr="A yellow shoe with wing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403" cy="2243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9BA1B" wp14:editId="3855648B">
              <wp:simplePos x="0" y="0"/>
              <wp:positionH relativeFrom="page">
                <wp:posOffset>190500</wp:posOffset>
              </wp:positionH>
              <wp:positionV relativeFrom="page">
                <wp:posOffset>254000</wp:posOffset>
              </wp:positionV>
              <wp:extent cx="10328232" cy="2895600"/>
              <wp:effectExtent l="0" t="0" r="0" b="0"/>
              <wp:wrapNone/>
              <wp:docPr id="45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28232" cy="28956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C6B09" id="Rectangle 3" o:spid="_x0000_s1026" style="position:absolute;margin-left:15pt;margin-top:20pt;width:813.2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" filled="f" stroked="f" strokeweight="1.25pt">
              <w10:wrap anchorx="page" anchory="page"/>
            </v:rect>
          </w:pict>
        </mc:Fallback>
      </mc:AlternateContent>
    </w:r>
  </w:p>
  <w:p w14:paraId="649634CA" w14:textId="77777777" w:rsidR="00B03C98" w:rsidRDefault="00B03C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1AE"/>
    <w:multiLevelType w:val="hybridMultilevel"/>
    <w:tmpl w:val="95B4BB8E"/>
    <w:lvl w:ilvl="0" w:tplc="7B8E532C">
      <w:start w:val="1"/>
      <w:numFmt w:val="bullet"/>
      <w:lvlText w:val=""/>
      <w:lvlJc w:val="left"/>
      <w:pPr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B72239E"/>
    <w:multiLevelType w:val="hybridMultilevel"/>
    <w:tmpl w:val="B6DCC36A"/>
    <w:lvl w:ilvl="0" w:tplc="F9EEA534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3DE834D0"/>
    <w:multiLevelType w:val="hybridMultilevel"/>
    <w:tmpl w:val="3D16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5681F"/>
    <w:multiLevelType w:val="hybridMultilevel"/>
    <w:tmpl w:val="337A4AB8"/>
    <w:lvl w:ilvl="0" w:tplc="A07426AA">
      <w:start w:val="1"/>
      <w:numFmt w:val="bullet"/>
      <w:lvlText w:val="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54FF"/>
    <w:multiLevelType w:val="hybridMultilevel"/>
    <w:tmpl w:val="53A2DBE0"/>
    <w:lvl w:ilvl="0" w:tplc="9E4658B0">
      <w:start w:val="1"/>
      <w:numFmt w:val="bullet"/>
      <w:lvlText w:val="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b/>
        <w:i w:val="0"/>
        <w:color w:val="FEDA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77526"/>
    <w:multiLevelType w:val="hybridMultilevel"/>
    <w:tmpl w:val="F840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833110438">
    <w:abstractNumId w:val="6"/>
  </w:num>
  <w:num w:numId="2" w16cid:durableId="1197547242">
    <w:abstractNumId w:val="4"/>
  </w:num>
  <w:num w:numId="3" w16cid:durableId="746071160">
    <w:abstractNumId w:val="1"/>
  </w:num>
  <w:num w:numId="4" w16cid:durableId="1266621793">
    <w:abstractNumId w:val="0"/>
  </w:num>
  <w:num w:numId="5" w16cid:durableId="1435705712">
    <w:abstractNumId w:val="5"/>
  </w:num>
  <w:num w:numId="6" w16cid:durableId="537620543">
    <w:abstractNumId w:val="2"/>
  </w:num>
  <w:num w:numId="7" w16cid:durableId="768087668">
    <w:abstractNumId w:val="8"/>
  </w:num>
  <w:num w:numId="8" w16cid:durableId="2069453647">
    <w:abstractNumId w:val="3"/>
  </w:num>
  <w:num w:numId="9" w16cid:durableId="1739595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2"/>
    <w:rsid w:val="0003461B"/>
    <w:rsid w:val="00034DE1"/>
    <w:rsid w:val="00041F7E"/>
    <w:rsid w:val="000422E7"/>
    <w:rsid w:val="000435E6"/>
    <w:rsid w:val="00046E56"/>
    <w:rsid w:val="0005769A"/>
    <w:rsid w:val="00073410"/>
    <w:rsid w:val="00077A50"/>
    <w:rsid w:val="000930CF"/>
    <w:rsid w:val="000A17A6"/>
    <w:rsid w:val="000A6657"/>
    <w:rsid w:val="000C107F"/>
    <w:rsid w:val="000E0E24"/>
    <w:rsid w:val="000E51E6"/>
    <w:rsid w:val="00107180"/>
    <w:rsid w:val="00113602"/>
    <w:rsid w:val="0014222B"/>
    <w:rsid w:val="001554C8"/>
    <w:rsid w:val="001906CF"/>
    <w:rsid w:val="001A566F"/>
    <w:rsid w:val="001D67E6"/>
    <w:rsid w:val="00201F78"/>
    <w:rsid w:val="0020514A"/>
    <w:rsid w:val="002236D8"/>
    <w:rsid w:val="00241AFB"/>
    <w:rsid w:val="00263B70"/>
    <w:rsid w:val="002749F0"/>
    <w:rsid w:val="002B15FA"/>
    <w:rsid w:val="002C3B75"/>
    <w:rsid w:val="002C5921"/>
    <w:rsid w:val="002E790D"/>
    <w:rsid w:val="00316D23"/>
    <w:rsid w:val="0032228A"/>
    <w:rsid w:val="003245EB"/>
    <w:rsid w:val="003248B7"/>
    <w:rsid w:val="00341596"/>
    <w:rsid w:val="00352915"/>
    <w:rsid w:val="0035594F"/>
    <w:rsid w:val="00362761"/>
    <w:rsid w:val="00376807"/>
    <w:rsid w:val="0038257B"/>
    <w:rsid w:val="00396807"/>
    <w:rsid w:val="003A43DD"/>
    <w:rsid w:val="003A70F3"/>
    <w:rsid w:val="003B2E83"/>
    <w:rsid w:val="003B7794"/>
    <w:rsid w:val="003C1734"/>
    <w:rsid w:val="003D51B6"/>
    <w:rsid w:val="003F768A"/>
    <w:rsid w:val="0040231F"/>
    <w:rsid w:val="004109D6"/>
    <w:rsid w:val="00435289"/>
    <w:rsid w:val="00451543"/>
    <w:rsid w:val="0046506D"/>
    <w:rsid w:val="00484116"/>
    <w:rsid w:val="004910C2"/>
    <w:rsid w:val="00494CE9"/>
    <w:rsid w:val="004A4209"/>
    <w:rsid w:val="004A4D8E"/>
    <w:rsid w:val="004A761C"/>
    <w:rsid w:val="004B0EE8"/>
    <w:rsid w:val="004B21A3"/>
    <w:rsid w:val="004B5571"/>
    <w:rsid w:val="004D72C3"/>
    <w:rsid w:val="004F1728"/>
    <w:rsid w:val="004F5BD0"/>
    <w:rsid w:val="00500E1B"/>
    <w:rsid w:val="00522D81"/>
    <w:rsid w:val="00523FB1"/>
    <w:rsid w:val="00546CD5"/>
    <w:rsid w:val="005A3E02"/>
    <w:rsid w:val="005B26B6"/>
    <w:rsid w:val="005C091F"/>
    <w:rsid w:val="005D6D19"/>
    <w:rsid w:val="0060394A"/>
    <w:rsid w:val="00634EDC"/>
    <w:rsid w:val="00664C0B"/>
    <w:rsid w:val="00666B32"/>
    <w:rsid w:val="0067169F"/>
    <w:rsid w:val="00675E63"/>
    <w:rsid w:val="00694613"/>
    <w:rsid w:val="0069740D"/>
    <w:rsid w:val="006C5881"/>
    <w:rsid w:val="006D3688"/>
    <w:rsid w:val="006E6A91"/>
    <w:rsid w:val="00707053"/>
    <w:rsid w:val="00720D8A"/>
    <w:rsid w:val="00731DFC"/>
    <w:rsid w:val="00735631"/>
    <w:rsid w:val="007527BF"/>
    <w:rsid w:val="007559B0"/>
    <w:rsid w:val="00785348"/>
    <w:rsid w:val="007A2237"/>
    <w:rsid w:val="007A45EE"/>
    <w:rsid w:val="007A7CBC"/>
    <w:rsid w:val="007B1235"/>
    <w:rsid w:val="007B3FF5"/>
    <w:rsid w:val="007B4708"/>
    <w:rsid w:val="007D6B8F"/>
    <w:rsid w:val="007E3CC2"/>
    <w:rsid w:val="007E67CB"/>
    <w:rsid w:val="007F13DA"/>
    <w:rsid w:val="007F2BE0"/>
    <w:rsid w:val="00801E03"/>
    <w:rsid w:val="00801E49"/>
    <w:rsid w:val="00815BEE"/>
    <w:rsid w:val="00837141"/>
    <w:rsid w:val="008407C8"/>
    <w:rsid w:val="00843DB1"/>
    <w:rsid w:val="0085190F"/>
    <w:rsid w:val="008A1EB9"/>
    <w:rsid w:val="008A3A0E"/>
    <w:rsid w:val="008B110E"/>
    <w:rsid w:val="008B4466"/>
    <w:rsid w:val="008C53A0"/>
    <w:rsid w:val="008D3F44"/>
    <w:rsid w:val="008E0840"/>
    <w:rsid w:val="008F24AE"/>
    <w:rsid w:val="009122F4"/>
    <w:rsid w:val="0091517B"/>
    <w:rsid w:val="009324A0"/>
    <w:rsid w:val="00953D4A"/>
    <w:rsid w:val="00961CB4"/>
    <w:rsid w:val="009622C7"/>
    <w:rsid w:val="00971391"/>
    <w:rsid w:val="00973F88"/>
    <w:rsid w:val="00975DC9"/>
    <w:rsid w:val="00984B5E"/>
    <w:rsid w:val="00984FDA"/>
    <w:rsid w:val="00994CCD"/>
    <w:rsid w:val="009A334D"/>
    <w:rsid w:val="009B01BD"/>
    <w:rsid w:val="009B4D55"/>
    <w:rsid w:val="009C79F9"/>
    <w:rsid w:val="009D240E"/>
    <w:rsid w:val="009E3682"/>
    <w:rsid w:val="009E6530"/>
    <w:rsid w:val="009F1B7E"/>
    <w:rsid w:val="009F5FCD"/>
    <w:rsid w:val="00A0778F"/>
    <w:rsid w:val="00A14B01"/>
    <w:rsid w:val="00A14B5F"/>
    <w:rsid w:val="00A16476"/>
    <w:rsid w:val="00A212EE"/>
    <w:rsid w:val="00A408E1"/>
    <w:rsid w:val="00A4447D"/>
    <w:rsid w:val="00A65982"/>
    <w:rsid w:val="00A731F0"/>
    <w:rsid w:val="00A73244"/>
    <w:rsid w:val="00A74E5A"/>
    <w:rsid w:val="00A942B1"/>
    <w:rsid w:val="00AC5BAC"/>
    <w:rsid w:val="00AE59E5"/>
    <w:rsid w:val="00B006D9"/>
    <w:rsid w:val="00B03C98"/>
    <w:rsid w:val="00B1215D"/>
    <w:rsid w:val="00B1306F"/>
    <w:rsid w:val="00B22B37"/>
    <w:rsid w:val="00B25844"/>
    <w:rsid w:val="00B41545"/>
    <w:rsid w:val="00B717DE"/>
    <w:rsid w:val="00B92D66"/>
    <w:rsid w:val="00B931C1"/>
    <w:rsid w:val="00B94FBE"/>
    <w:rsid w:val="00C1540B"/>
    <w:rsid w:val="00C16D73"/>
    <w:rsid w:val="00C17ADF"/>
    <w:rsid w:val="00C203E5"/>
    <w:rsid w:val="00C35694"/>
    <w:rsid w:val="00C417ED"/>
    <w:rsid w:val="00C620BF"/>
    <w:rsid w:val="00C9665D"/>
    <w:rsid w:val="00CB64B4"/>
    <w:rsid w:val="00CB7944"/>
    <w:rsid w:val="00CC4C9D"/>
    <w:rsid w:val="00CD10E0"/>
    <w:rsid w:val="00CF77B1"/>
    <w:rsid w:val="00D1356B"/>
    <w:rsid w:val="00D245CA"/>
    <w:rsid w:val="00D25684"/>
    <w:rsid w:val="00D27761"/>
    <w:rsid w:val="00D63438"/>
    <w:rsid w:val="00D74B1F"/>
    <w:rsid w:val="00D85859"/>
    <w:rsid w:val="00D93046"/>
    <w:rsid w:val="00DA16D8"/>
    <w:rsid w:val="00DB0BF9"/>
    <w:rsid w:val="00DB6E36"/>
    <w:rsid w:val="00DC2E9D"/>
    <w:rsid w:val="00DC3AC8"/>
    <w:rsid w:val="00DC5D89"/>
    <w:rsid w:val="00DC6A0E"/>
    <w:rsid w:val="00DD730F"/>
    <w:rsid w:val="00DF31D7"/>
    <w:rsid w:val="00E51C83"/>
    <w:rsid w:val="00E57AF2"/>
    <w:rsid w:val="00E70DEA"/>
    <w:rsid w:val="00E81DE4"/>
    <w:rsid w:val="00E913CB"/>
    <w:rsid w:val="00E92CCC"/>
    <w:rsid w:val="00EA6ECE"/>
    <w:rsid w:val="00EC4F1A"/>
    <w:rsid w:val="00EE1883"/>
    <w:rsid w:val="00EE6D99"/>
    <w:rsid w:val="00F04FA8"/>
    <w:rsid w:val="00F27EA2"/>
    <w:rsid w:val="00F35A51"/>
    <w:rsid w:val="00F469AC"/>
    <w:rsid w:val="00F52BD3"/>
    <w:rsid w:val="00F9699D"/>
    <w:rsid w:val="00F96DB8"/>
    <w:rsid w:val="00FE3E3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53011"/>
  <w15:chartTrackingRefBased/>
  <w15:docId w15:val="{13067B3F-190F-BA41-A1A3-3D8330DB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link w:val="Nagwek2Znak"/>
    <w:uiPriority w:val="9"/>
    <w:qFormat/>
    <w:rsid w:val="007527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61"/>
    <w:pPr>
      <w:spacing w:after="200" w:line="276" w:lineRule="auto"/>
      <w:ind w:left="720"/>
      <w:contextualSpacing/>
      <w:jc w:val="both"/>
    </w:pPr>
    <w:rPr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C203E5"/>
    <w:rPr>
      <w:rFonts w:ascii="Barlow" w:hAnsi="Barlow"/>
      <w:b w:val="0"/>
      <w:i w:val="0"/>
      <w:color w:val="004EA8"/>
      <w:sz w:val="22"/>
      <w:u w:val="single" w:color="004EA8"/>
    </w:rPr>
  </w:style>
  <w:style w:type="paragraph" w:customStyle="1" w:styleId="NEWSRELEASE">
    <w:name w:val="NEWS RELEASE"/>
    <w:basedOn w:val="Normalny"/>
    <w:qFormat/>
    <w:rsid w:val="00DC5D89"/>
    <w:pPr>
      <w:spacing w:after="360"/>
    </w:pPr>
    <w:rPr>
      <w:rFonts w:ascii="Barlow" w:hAnsi="Barlow"/>
      <w:b/>
      <w:bCs/>
      <w:color w:val="004EA8"/>
      <w:sz w:val="60"/>
      <w:szCs w:val="60"/>
    </w:rPr>
  </w:style>
  <w:style w:type="paragraph" w:customStyle="1" w:styleId="HEADLINE">
    <w:name w:val="HEADLINE"/>
    <w:basedOn w:val="Normalny"/>
    <w:qFormat/>
    <w:rsid w:val="008A1EB9"/>
    <w:pPr>
      <w:spacing w:after="240"/>
    </w:pPr>
    <w:rPr>
      <w:rFonts w:ascii="Barlow" w:hAnsi="Barlow" w:cs="Times New Roman (Body CS)"/>
      <w:b/>
      <w:bCs/>
      <w:caps/>
    </w:rPr>
  </w:style>
  <w:style w:type="paragraph" w:customStyle="1" w:styleId="SUBHEAD">
    <w:name w:val="SUBHEAD"/>
    <w:basedOn w:val="Normalny"/>
    <w:qFormat/>
    <w:rsid w:val="00A16476"/>
    <w:pPr>
      <w:spacing w:after="240"/>
    </w:pPr>
    <w:rPr>
      <w:rFonts w:ascii="Barlow" w:hAnsi="Barlow"/>
      <w:b/>
      <w:bCs/>
    </w:rPr>
  </w:style>
  <w:style w:type="paragraph" w:customStyle="1" w:styleId="CONTACTS">
    <w:name w:val="CONTACTS"/>
    <w:basedOn w:val="Normalny"/>
    <w:qFormat/>
    <w:rsid w:val="003B2E83"/>
    <w:pPr>
      <w:spacing w:after="405"/>
    </w:pPr>
    <w:rPr>
      <w:rFonts w:ascii="Barlow" w:hAnsi="Barlow" w:cs="Times New Roman"/>
      <w:b/>
      <w:bCs/>
      <w:color w:val="004EA8"/>
      <w:sz w:val="26"/>
      <w:szCs w:val="26"/>
    </w:rPr>
  </w:style>
  <w:style w:type="character" w:customStyle="1" w:styleId="contactdetail">
    <w:name w:val="contact detail"/>
    <w:basedOn w:val="Domylnaczcionkaakapitu"/>
    <w:uiPriority w:val="1"/>
    <w:qFormat/>
    <w:rsid w:val="003F768A"/>
    <w:rPr>
      <w:rFonts w:ascii="Barlow" w:hAnsi="Barlow" w:cs="Times New Roman"/>
      <w:caps/>
      <w:smallCaps w:val="0"/>
      <w:color w:val="004EA8"/>
      <w:sz w:val="16"/>
      <w:szCs w:val="16"/>
    </w:rPr>
  </w:style>
  <w:style w:type="paragraph" w:customStyle="1" w:styleId="BODY">
    <w:name w:val="BODY"/>
    <w:basedOn w:val="Normalny"/>
    <w:qFormat/>
    <w:rsid w:val="00A4447D"/>
    <w:pPr>
      <w:spacing w:after="240"/>
    </w:pPr>
    <w:rPr>
      <w:rFonts w:ascii="Barlow" w:hAnsi="Barlow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3DB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B1"/>
    <w:rPr>
      <w:rFonts w:eastAsiaTheme="minorEastAsia"/>
    </w:rPr>
  </w:style>
  <w:style w:type="table" w:styleId="Tabela-Siatka">
    <w:name w:val="Table Grid"/>
    <w:basedOn w:val="Standardowy"/>
    <w:uiPriority w:val="39"/>
    <w:rsid w:val="00B1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hyperlink">
    <w:name w:val="contact hyperlink"/>
    <w:basedOn w:val="contactdetail"/>
    <w:uiPriority w:val="1"/>
    <w:qFormat/>
    <w:rsid w:val="003F768A"/>
    <w:rPr>
      <w:rFonts w:ascii="Barlow" w:hAnsi="Barlow" w:cs="Times New Roman"/>
      <w:caps/>
      <w:smallCaps w:val="0"/>
      <w:strike w:val="0"/>
      <w:dstrike w:val="0"/>
      <w:vanish w:val="0"/>
      <w:color w:val="004EA8"/>
      <w:sz w:val="16"/>
      <w:szCs w:val="16"/>
      <w:u w:val="single"/>
      <w:vertAlign w:val="baseli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8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154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461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613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EE6D99"/>
  </w:style>
  <w:style w:type="paragraph" w:styleId="NormalnyWeb">
    <w:name w:val="Normal (Web)"/>
    <w:basedOn w:val="Normalny"/>
    <w:uiPriority w:val="99"/>
    <w:unhideWhenUsed/>
    <w:rsid w:val="00C620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527BF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styleId="Pogrubienie">
    <w:name w:val="Strong"/>
    <w:basedOn w:val="Domylnaczcionkaakapitu"/>
    <w:uiPriority w:val="22"/>
    <w:qFormat/>
    <w:rsid w:val="0075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D88A9F1CB0B44B370E553537807D5" ma:contentTypeVersion="18" ma:contentTypeDescription="Create a new document." ma:contentTypeScope="" ma:versionID="65b5d9a387887a9a6e8e059d9cf09066">
  <xsd:schema xmlns:xsd="http://www.w3.org/2001/XMLSchema" xmlns:xs="http://www.w3.org/2001/XMLSchema" xmlns:p="http://schemas.microsoft.com/office/2006/metadata/properties" xmlns:ns2="a85246f7-9664-4acb-b845-85565ddc9a5b" xmlns:ns3="ecc6b888-003c-4fef-9e0d-5a866d792066" xmlns:ns4="ede2196a-f95a-4ce9-a5d1-0ad1e2957685" targetNamespace="http://schemas.microsoft.com/office/2006/metadata/properties" ma:root="true" ma:fieldsID="3d4fec85aec08cb90578c0e3a68b9be1" ns2:_="" ns3:_="" ns4:_="">
    <xsd:import namespace="a85246f7-9664-4acb-b845-85565ddc9a5b"/>
    <xsd:import namespace="ecc6b888-003c-4fef-9e0d-5a866d792066"/>
    <xsd:import namespace="ede2196a-f95a-4ce9-a5d1-0ad1e2957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246f7-9664-4acb-b845-85565dd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26052-1bf0-409f-8a84-82be1c828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b888-003c-4fef-9e0d-5a866d79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196a-f95a-4ce9-a5d1-0ad1e295768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4b64fc-ab71-4db4-be1a-cdc03a4efc9c}" ma:internalName="TaxCatchAll" ma:showField="CatchAllData" ma:web="ecc6b888-003c-4fef-9e0d-5a866d792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02A1A-5544-4665-862E-544522F37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0AFCC-7184-4663-A4D1-326E52D9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246f7-9664-4acb-b845-85565ddc9a5b"/>
    <ds:schemaRef ds:uri="ecc6b888-003c-4fef-9e0d-5a866d792066"/>
    <ds:schemaRef ds:uri="ede2196a-f95a-4ce9-a5d1-0ad1e2957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680</Words>
  <Characters>4082</Characters>
  <Application>Microsoft Office Word</Application>
  <DocSecurity>4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laurie_heiser@goodyear.com</dc:creator>
  <cp:keywords/>
  <dc:description/>
  <cp:lastModifiedBy>Marlena Garucka-Kubajek</cp:lastModifiedBy>
  <cp:revision>2</cp:revision>
  <dcterms:created xsi:type="dcterms:W3CDTF">2024-04-16T10:26:00Z</dcterms:created>
  <dcterms:modified xsi:type="dcterms:W3CDTF">2024-04-16T10:26:00Z</dcterms:modified>
</cp:coreProperties>
</file>